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Zoznam  došlých faktúr Júl 2021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tbl>
      <w:tblPr>
        <w:tblW w:w="9586" w:type="dxa"/>
        <w:jc w:val="left"/>
        <w:tblInd w:w="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7"/>
        <w:gridCol w:w="4092"/>
        <w:gridCol w:w="985"/>
        <w:gridCol w:w="947"/>
        <w:gridCol w:w="2375"/>
      </w:tblGrid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Č. faktúry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Dodávateľ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Čiastka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Došla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Obsah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8285080720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39,51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Telefón –mobilné sl. - ZŠ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R.D.TECH – Dugas, Šarišské Sokolovce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34813616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činnosti tech. PO – 2.Q.2021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20210005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life, n.o.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45743916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Atrakcie – oslava MDD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615021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36211451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863,45 €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Odvoz komunálny odpad- 6/2021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330210240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EUROBUS, as.s.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36211079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59,05 €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Prepravné – 6/2021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8697646507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27,00 €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6.7.2021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Plyn - ZŠ-  07/2021 – nebyt. pr.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8190869285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11,00 €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6.7.2021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Plyn - ZŠ-  07/2021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8190869272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11,00 €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6.7.2021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Plyn - OÚ-  07/2021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MMPR,s.r.o., Jaltská 771/5,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 46839267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odpadu – šatstvo a umiest. zbernej nádoby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78062021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Spoločný obecný úrad Beniakovce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691224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614,00 €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Vložné – 2. polrok 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111062021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Spoločný obecný úrad Beniakovce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691224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2 225,00 €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Správne popl. - polrok 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8286196906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20,11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12.7.2021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Telefón –pevná linka - OÚ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1102021131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202,72 €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14.7.2021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Materiál-  obrubníky, betón, betónový poter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8286399627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83,02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14.7.2021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Telefón –mobilné sl. - OÚ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0086940558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ANTIK telecom, s.r.o.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36191400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11,85 €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14.7.2021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Dáta – internet – ZŠ-6/2021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2021014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Rastislav Mantič – WILLCOM,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35423188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110,00 €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14.7.2021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Trička s potlačou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9121003710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ASC,s.r.o.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31361161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249,00 €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14.7.2021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Program-ASC agenda - ZŠ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56062021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Spoločný obecný úrad Beniakovce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691224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56,00 €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15.7.2021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Spracovanie miezd 06/2021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694021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36211451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75,24 €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15.7.2021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Odvoz odpad- neozn. vrecia 6/2021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4282021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OLYMP ERBY s.r.o. Santovka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52365921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389,16 €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15.7.2021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Vlajky, erb, štátny znak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10210116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Martin Zlacki PAZL, Skároš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50142721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360,00 €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19.7.2021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Údržba rozhlasu v obci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2100654915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31,20 €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19.7.2021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Vyjadrenie k výstavbe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pešej zóny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2100654815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31,20 €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19.7.2021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Vyjadrenie k výstavbe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pešej zóny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12942021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GAZA a OIL, s.r.o.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52649016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216,32 €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20.7.2021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Nafta - traktor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20210072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Jana Labudová – LBD GASTRO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17172128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248,50 €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23.7.2021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Obedy-dôchodcovia - 04/21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20210085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Jana Labudová – LBD GASTRO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17172128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262,50 €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23.7.2021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Obedy-dôchodcovia - 05/21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20210099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Jana Labudová – LBD GASTRO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17172128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269,50 €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23.7.2021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Obedy-dôchodcovia - 06/21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2115589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TAKTIK vydavateľstvo, s.r.o.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45258767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30,50 €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27.7.2021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Učebnice pre ZŠ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20210072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Bc. Viliam Kmec, Vtáčkovce 17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43558160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100,00 €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27.7.2021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Servis výpočtovej techniky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2021039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Jozef Cihý, Prešov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45270970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640,70 €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27.7.2021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Materiál – dotácia DHZ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2021038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Jozef Cihý, Prešov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45270970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1 579,00 €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27.7.2021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Materiál – dotácia DHZ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2194474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Lindstrom, s.r.o. Trnava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35742364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3,74 €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28.7.2021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Prenájom a čist. rohoží - ZŠ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8286926898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36,63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sz w:val="20"/>
                <w:szCs w:val="20"/>
              </w:rPr>
              <w:t>28.7.2021</w:t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sz w:val="20"/>
                <w:szCs w:val="20"/>
              </w:rPr>
              <w:t>Telefón –mobilné sl. - ZŠ</w:t>
            </w:r>
          </w:p>
        </w:tc>
      </w:tr>
      <w:tr>
        <w:trPr/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Lucida Sans" w:cs="Liberation Serif"/>
      <w:b/>
      <w:color w:val="auto"/>
      <w:kern w:val="2"/>
      <w:sz w:val="24"/>
      <w:szCs w:val="24"/>
      <w:lang w:val="sk-SK" w:eastAsia="hi-IN" w:bidi="hi-IN"/>
    </w:rPr>
  </w:style>
  <w:style w:type="paragraph" w:styleId="Obsahtabuky">
    <w:name w:val="Obsah tabuľky"/>
    <w:basedOn w:val="Normal"/>
    <w:qFormat/>
    <w:pPr/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10</Pages>
  <Words>469</Words>
  <Characters>2762</Characters>
  <CharactersWithSpaces>3048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2021-08-17T12:47:38Z</cp:lastPrinted>
  <dcterms:modified xsi:type="dcterms:W3CDTF">2021-08-17T12:48:06Z</dcterms:modified>
  <cp:revision>1</cp:revision>
  <dc:subject/>
  <dc:title/>
</cp:coreProperties>
</file>