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130A" w:rsidRDefault="00A8185C">
      <w:pPr>
        <w:jc w:val="right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Všeobecne záväzne nariadenie                                                  Číslo: VZN –17/202</w:t>
      </w:r>
      <w:r w:rsidR="001F4E9F">
        <w:rPr>
          <w:b/>
          <w:bCs/>
          <w:sz w:val="28"/>
          <w:szCs w:val="28"/>
          <w:u w:val="single"/>
        </w:rPr>
        <w:t>5</w:t>
      </w:r>
      <w:r>
        <w:rPr>
          <w:b/>
          <w:bCs/>
          <w:sz w:val="28"/>
          <w:szCs w:val="28"/>
          <w:u w:val="single"/>
        </w:rPr>
        <w:t xml:space="preserve">  </w:t>
      </w:r>
    </w:p>
    <w:p w:rsidR="00C6130A" w:rsidRDefault="00C6130A">
      <w:pPr>
        <w:jc w:val="right"/>
        <w:rPr>
          <w:b/>
          <w:bCs/>
          <w:sz w:val="28"/>
          <w:szCs w:val="28"/>
          <w:u w:val="single"/>
        </w:rPr>
      </w:pPr>
    </w:p>
    <w:p w:rsidR="00C6130A" w:rsidRDefault="00C6130A">
      <w:pPr>
        <w:jc w:val="right"/>
        <w:rPr>
          <w:b/>
          <w:bCs/>
          <w:sz w:val="28"/>
          <w:szCs w:val="28"/>
          <w:u w:val="single"/>
        </w:rPr>
      </w:pPr>
    </w:p>
    <w:p w:rsidR="00C6130A" w:rsidRDefault="00C6130A">
      <w:pPr>
        <w:jc w:val="right"/>
        <w:rPr>
          <w:b/>
          <w:bCs/>
          <w:sz w:val="28"/>
          <w:szCs w:val="28"/>
          <w:u w:val="single"/>
        </w:rPr>
      </w:pPr>
    </w:p>
    <w:p w:rsidR="00C6130A" w:rsidRDefault="00A8185C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Obec  Chrastné</w:t>
      </w:r>
    </w:p>
    <w:p w:rsidR="00C6130A" w:rsidRDefault="00C6130A">
      <w:pPr>
        <w:jc w:val="center"/>
        <w:rPr>
          <w:sz w:val="32"/>
          <w:szCs w:val="32"/>
        </w:rPr>
      </w:pPr>
    </w:p>
    <w:p w:rsidR="00C6130A" w:rsidRDefault="00A8185C">
      <w:pPr>
        <w:jc w:val="both"/>
      </w:pPr>
      <w:r>
        <w:t>podľa § 6 ods. 1 a podľa § 11 ods. 4 písm. g) zákona č. 369/1990 Zb. o obecnom zriadení v znení neskorších predpisov</w:t>
      </w:r>
    </w:p>
    <w:p w:rsidR="00C6130A" w:rsidRDefault="00C6130A">
      <w:pPr>
        <w:jc w:val="both"/>
      </w:pPr>
    </w:p>
    <w:p w:rsidR="00C6130A" w:rsidRDefault="00C6130A">
      <w:pPr>
        <w:jc w:val="both"/>
      </w:pPr>
    </w:p>
    <w:p w:rsidR="00C6130A" w:rsidRPr="00A8185C" w:rsidRDefault="00A8185C">
      <w:pPr>
        <w:jc w:val="center"/>
        <w:rPr>
          <w:b/>
        </w:rPr>
      </w:pPr>
      <w:r w:rsidRPr="00A8185C">
        <w:rPr>
          <w:b/>
        </w:rPr>
        <w:t>vydáva</w:t>
      </w:r>
    </w:p>
    <w:p w:rsidR="00C6130A" w:rsidRDefault="00C6130A">
      <w:pPr>
        <w:jc w:val="center"/>
      </w:pPr>
    </w:p>
    <w:p w:rsidR="00C6130A" w:rsidRDefault="00A8185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Všeobecne záväzné nariadenie</w:t>
      </w:r>
    </w:p>
    <w:p w:rsidR="00C6130A" w:rsidRDefault="00A8185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Obce Chrastné</w:t>
      </w:r>
    </w:p>
    <w:p w:rsidR="00C6130A" w:rsidRDefault="00C6130A">
      <w:pPr>
        <w:jc w:val="center"/>
        <w:rPr>
          <w:b/>
          <w:bCs/>
          <w:sz w:val="28"/>
          <w:szCs w:val="28"/>
        </w:rPr>
      </w:pPr>
    </w:p>
    <w:p w:rsidR="00C6130A" w:rsidRDefault="00A8185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 miestnom poplatku za rozvoj</w:t>
      </w:r>
    </w:p>
    <w:p w:rsidR="00C6130A" w:rsidRDefault="00C6130A">
      <w:pPr>
        <w:jc w:val="center"/>
        <w:rPr>
          <w:b/>
          <w:bCs/>
          <w:sz w:val="28"/>
          <w:szCs w:val="28"/>
        </w:rPr>
      </w:pPr>
    </w:p>
    <w:p w:rsidR="00C6130A" w:rsidRDefault="00A8185C">
      <w:pPr>
        <w:jc w:val="both"/>
      </w:pPr>
      <w:r>
        <w:t>Návrh tohto všeobecne záväzného nariadenia (VZN)</w:t>
      </w:r>
    </w:p>
    <w:p w:rsidR="00C6130A" w:rsidRDefault="00C6130A">
      <w:pPr>
        <w:jc w:val="both"/>
      </w:pPr>
    </w:p>
    <w:p w:rsidR="00C6130A" w:rsidRDefault="00A8185C">
      <w:pPr>
        <w:jc w:val="both"/>
      </w:pPr>
      <w:r>
        <w:t xml:space="preserve">Vyvesené na úradnej tabuli:                                                       </w:t>
      </w:r>
      <w:r w:rsidR="001F4E9F">
        <w:t>18</w:t>
      </w:r>
      <w:r>
        <w:t>.11.202</w:t>
      </w:r>
      <w:r w:rsidR="001F4E9F">
        <w:t>5</w:t>
      </w:r>
    </w:p>
    <w:p w:rsidR="00C6130A" w:rsidRDefault="00A8185C">
      <w:pPr>
        <w:jc w:val="both"/>
      </w:pPr>
      <w:r>
        <w:t xml:space="preserve">Dátum začiatku  lehoty na pripomienkové konanie:                 </w:t>
      </w:r>
      <w:r w:rsidR="001F4E9F">
        <w:t>18</w:t>
      </w:r>
      <w:r>
        <w:t>.11.202</w:t>
      </w:r>
      <w:r w:rsidR="001F4E9F">
        <w:t>5</w:t>
      </w:r>
    </w:p>
    <w:p w:rsidR="00C6130A" w:rsidRDefault="00A8185C">
      <w:pPr>
        <w:jc w:val="both"/>
      </w:pPr>
      <w:r>
        <w:t xml:space="preserve">Dátum ukončenia pripomienkového konania:                           </w:t>
      </w:r>
      <w:r w:rsidR="001F4E9F">
        <w:t>04</w:t>
      </w:r>
      <w:r>
        <w:t>.12.202</w:t>
      </w:r>
      <w:r w:rsidR="001F4E9F">
        <w:t>5</w:t>
      </w:r>
    </w:p>
    <w:p w:rsidR="00C6130A" w:rsidRDefault="00A8185C">
      <w:pPr>
        <w:jc w:val="both"/>
      </w:pPr>
      <w:r>
        <w:t xml:space="preserve">Vyhodnotenie pripomienok k návrhu VZN uskutočnené dňa:  </w:t>
      </w:r>
      <w:r w:rsidR="00B2167B">
        <w:t>05.12.2025</w:t>
      </w:r>
    </w:p>
    <w:p w:rsidR="00C6130A" w:rsidRDefault="00C6130A">
      <w:pPr>
        <w:jc w:val="both"/>
      </w:pPr>
    </w:p>
    <w:p w:rsidR="00C6130A" w:rsidRDefault="00C6130A">
      <w:pPr>
        <w:jc w:val="both"/>
      </w:pPr>
    </w:p>
    <w:p w:rsidR="00C6130A" w:rsidRDefault="00A8185C">
      <w:pPr>
        <w:jc w:val="both"/>
      </w:pPr>
      <w:r>
        <w:t xml:space="preserve">    Schválené všeobecne záväzne nariadenie:</w:t>
      </w:r>
    </w:p>
    <w:p w:rsidR="00C6130A" w:rsidRDefault="00C6130A">
      <w:pPr>
        <w:jc w:val="both"/>
      </w:pPr>
    </w:p>
    <w:p w:rsidR="00C6130A" w:rsidRDefault="00C6130A">
      <w:pPr>
        <w:jc w:val="both"/>
      </w:pPr>
    </w:p>
    <w:tbl>
      <w:tblPr>
        <w:tblW w:w="963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48"/>
        <w:gridCol w:w="168"/>
        <w:gridCol w:w="4022"/>
      </w:tblGrid>
      <w:tr w:rsidR="00C6130A">
        <w:tc>
          <w:tcPr>
            <w:tcW w:w="5448" w:type="dxa"/>
          </w:tcPr>
          <w:p w:rsidR="00C6130A" w:rsidRDefault="00A8185C">
            <w:pPr>
              <w:pStyle w:val="Obsahtabuky"/>
              <w:jc w:val="both"/>
            </w:pPr>
            <w:r>
              <w:t>Na rokovaní obecného zastupiteľstva dňa:</w:t>
            </w:r>
            <w:r w:rsidR="00B2167B">
              <w:t xml:space="preserve">  08.12.2025</w:t>
            </w:r>
          </w:p>
        </w:tc>
        <w:tc>
          <w:tcPr>
            <w:tcW w:w="168" w:type="dxa"/>
          </w:tcPr>
          <w:p w:rsidR="00C6130A" w:rsidRDefault="00C6130A">
            <w:pPr>
              <w:pStyle w:val="Obsahtabuky"/>
              <w:jc w:val="both"/>
            </w:pPr>
          </w:p>
        </w:tc>
        <w:tc>
          <w:tcPr>
            <w:tcW w:w="4022" w:type="dxa"/>
          </w:tcPr>
          <w:p w:rsidR="00C6130A" w:rsidRDefault="00C6130A">
            <w:pPr>
              <w:pStyle w:val="Obsahtabuky"/>
              <w:jc w:val="both"/>
            </w:pPr>
          </w:p>
        </w:tc>
      </w:tr>
      <w:tr w:rsidR="00C6130A">
        <w:tc>
          <w:tcPr>
            <w:tcW w:w="5448" w:type="dxa"/>
          </w:tcPr>
          <w:p w:rsidR="00C6130A" w:rsidRDefault="00A8185C">
            <w:pPr>
              <w:pStyle w:val="Obsahtabuky"/>
              <w:jc w:val="both"/>
            </w:pPr>
            <w:r>
              <w:t>Vyhlásené vyvesením na úradnej tabuli obce dňa:</w:t>
            </w:r>
            <w:r w:rsidR="00B2167B">
              <w:t xml:space="preserve"> 09.12.2025</w:t>
            </w:r>
          </w:p>
        </w:tc>
        <w:tc>
          <w:tcPr>
            <w:tcW w:w="168" w:type="dxa"/>
          </w:tcPr>
          <w:p w:rsidR="00C6130A" w:rsidRDefault="00C6130A">
            <w:pPr>
              <w:pStyle w:val="Obsahtabuky"/>
              <w:jc w:val="both"/>
            </w:pPr>
          </w:p>
        </w:tc>
        <w:tc>
          <w:tcPr>
            <w:tcW w:w="4022" w:type="dxa"/>
          </w:tcPr>
          <w:p w:rsidR="00C6130A" w:rsidRDefault="00C6130A">
            <w:pPr>
              <w:pStyle w:val="Obsahtabuky"/>
              <w:jc w:val="both"/>
            </w:pPr>
          </w:p>
        </w:tc>
      </w:tr>
      <w:tr w:rsidR="00C6130A">
        <w:tc>
          <w:tcPr>
            <w:tcW w:w="5448" w:type="dxa"/>
          </w:tcPr>
          <w:p w:rsidR="00C6130A" w:rsidRDefault="00A8185C">
            <w:pPr>
              <w:pStyle w:val="Obsahtabuky"/>
              <w:jc w:val="both"/>
            </w:pPr>
            <w:r>
              <w:t>VZN nadobúda účinnosť dňom:</w:t>
            </w:r>
            <w:r w:rsidR="001F4E9F">
              <w:t xml:space="preserve"> 01.01.2026</w:t>
            </w:r>
          </w:p>
        </w:tc>
        <w:tc>
          <w:tcPr>
            <w:tcW w:w="168" w:type="dxa"/>
          </w:tcPr>
          <w:p w:rsidR="00C6130A" w:rsidRDefault="00C6130A">
            <w:pPr>
              <w:pStyle w:val="Obsahtabuky"/>
              <w:jc w:val="both"/>
            </w:pPr>
          </w:p>
        </w:tc>
        <w:tc>
          <w:tcPr>
            <w:tcW w:w="4022" w:type="dxa"/>
          </w:tcPr>
          <w:p w:rsidR="00C6130A" w:rsidRDefault="00A8185C">
            <w:pPr>
              <w:pStyle w:val="Obsahtabuky"/>
              <w:jc w:val="both"/>
            </w:pPr>
            <w:r>
              <w:t xml:space="preserve">       </w:t>
            </w:r>
          </w:p>
        </w:tc>
      </w:tr>
    </w:tbl>
    <w:p w:rsidR="00C6130A" w:rsidRDefault="00C6130A">
      <w:pPr>
        <w:jc w:val="both"/>
      </w:pPr>
    </w:p>
    <w:p w:rsidR="00C6130A" w:rsidRDefault="00C6130A">
      <w:pPr>
        <w:jc w:val="both"/>
      </w:pPr>
    </w:p>
    <w:p w:rsidR="00C6130A" w:rsidRDefault="00C6130A">
      <w:pPr>
        <w:jc w:val="both"/>
      </w:pPr>
    </w:p>
    <w:p w:rsidR="00C6130A" w:rsidRDefault="00C6130A">
      <w:pPr>
        <w:jc w:val="both"/>
      </w:pPr>
    </w:p>
    <w:p w:rsidR="00C6130A" w:rsidRDefault="00C6130A">
      <w:pPr>
        <w:jc w:val="both"/>
      </w:pPr>
    </w:p>
    <w:p w:rsidR="00C6130A" w:rsidRDefault="00C6130A">
      <w:pPr>
        <w:jc w:val="both"/>
      </w:pPr>
    </w:p>
    <w:p w:rsidR="00C6130A" w:rsidRDefault="00C6130A">
      <w:pPr>
        <w:jc w:val="both"/>
      </w:pPr>
    </w:p>
    <w:p w:rsidR="00C6130A" w:rsidRDefault="00C6130A">
      <w:pPr>
        <w:jc w:val="both"/>
      </w:pPr>
    </w:p>
    <w:p w:rsidR="00C6130A" w:rsidRDefault="00C6130A">
      <w:pPr>
        <w:jc w:val="both"/>
      </w:pPr>
    </w:p>
    <w:p w:rsidR="00C6130A" w:rsidRDefault="00C6130A">
      <w:pPr>
        <w:jc w:val="both"/>
      </w:pPr>
    </w:p>
    <w:p w:rsidR="00C6130A" w:rsidRDefault="00C6130A">
      <w:pPr>
        <w:jc w:val="both"/>
      </w:pPr>
    </w:p>
    <w:p w:rsidR="00C6130A" w:rsidRDefault="00C6130A">
      <w:pPr>
        <w:jc w:val="both"/>
      </w:pPr>
    </w:p>
    <w:p w:rsidR="00C6130A" w:rsidRDefault="00C6130A">
      <w:pPr>
        <w:jc w:val="both"/>
      </w:pPr>
    </w:p>
    <w:p w:rsidR="00C6130A" w:rsidRDefault="00C6130A">
      <w:pPr>
        <w:jc w:val="both"/>
      </w:pPr>
    </w:p>
    <w:p w:rsidR="00C6130A" w:rsidRDefault="00C6130A">
      <w:pPr>
        <w:jc w:val="both"/>
      </w:pPr>
    </w:p>
    <w:p w:rsidR="00C6130A" w:rsidRDefault="00C6130A">
      <w:pPr>
        <w:jc w:val="both"/>
      </w:pPr>
    </w:p>
    <w:p w:rsidR="00C6130A" w:rsidRDefault="00A8185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Mgr. Štefan Hudáček</w:t>
      </w:r>
    </w:p>
    <w:p w:rsidR="00C6130A" w:rsidRDefault="00A8185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starosta obce</w:t>
      </w:r>
    </w:p>
    <w:p w:rsidR="00C6130A" w:rsidRDefault="00C6130A">
      <w:pPr>
        <w:jc w:val="both"/>
      </w:pPr>
    </w:p>
    <w:p w:rsidR="00C6130A" w:rsidRDefault="00A8185C">
      <w:pPr>
        <w:jc w:val="both"/>
      </w:pPr>
      <w:r>
        <w:t xml:space="preserve">Obec Chrastné na základe originálneho výkonu samosprávnej funkcie podľa § 6 ods. 1 zákona č. 369/1990 Zb. o obecnom zriadení v znení neskorších predpisov v spojení s ustanovením § 2 a § 7 zákona NR SR č. 447/2015 </w:t>
      </w:r>
      <w:proofErr w:type="spellStart"/>
      <w:r>
        <w:t>Z.z</w:t>
      </w:r>
      <w:proofErr w:type="spellEnd"/>
      <w:r>
        <w:t xml:space="preserve">. o miestnom poplatku za rozvoj a o zmene a doplnení niektorých zákonov vydáva </w:t>
      </w:r>
      <w:r w:rsidR="00B2167B">
        <w:t>toto</w:t>
      </w:r>
      <w:r>
        <w:t xml:space="preserve">  všeobecne záväzné nariadenie (ďalej len „VZN“):</w:t>
      </w:r>
    </w:p>
    <w:p w:rsidR="00C6130A" w:rsidRDefault="00C6130A">
      <w:pPr>
        <w:jc w:val="both"/>
      </w:pPr>
    </w:p>
    <w:p w:rsidR="00C6130A" w:rsidRPr="00AA77F0" w:rsidRDefault="00C6130A" w:rsidP="00B2167B">
      <w:pPr>
        <w:rPr>
          <w:b/>
          <w:sz w:val="32"/>
          <w:szCs w:val="32"/>
        </w:rPr>
      </w:pPr>
    </w:p>
    <w:p w:rsidR="00C6130A" w:rsidRDefault="00A8185C">
      <w:pPr>
        <w:jc w:val="center"/>
        <w:rPr>
          <w:b/>
          <w:bCs/>
          <w:sz w:val="32"/>
          <w:szCs w:val="32"/>
        </w:rPr>
      </w:pPr>
      <w:bookmarkStart w:id="0" w:name="_GoBack"/>
      <w:bookmarkEnd w:id="0"/>
      <w:r>
        <w:rPr>
          <w:b/>
          <w:bCs/>
          <w:sz w:val="32"/>
          <w:szCs w:val="32"/>
        </w:rPr>
        <w:t>Všeobecne záväzné nariadenie</w:t>
      </w:r>
    </w:p>
    <w:p w:rsidR="00C6130A" w:rsidRDefault="00A8185C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Obce Chrastné</w:t>
      </w:r>
    </w:p>
    <w:p w:rsidR="00C6130A" w:rsidRDefault="00C6130A">
      <w:pPr>
        <w:jc w:val="center"/>
      </w:pPr>
    </w:p>
    <w:p w:rsidR="00C6130A" w:rsidRDefault="00A8185C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o miestnom poplatku za rozvoj</w:t>
      </w:r>
    </w:p>
    <w:p w:rsidR="00C6130A" w:rsidRDefault="00C6130A">
      <w:pPr>
        <w:jc w:val="center"/>
      </w:pPr>
    </w:p>
    <w:p w:rsidR="00C6130A" w:rsidRDefault="00A8185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§ 1</w:t>
      </w:r>
    </w:p>
    <w:p w:rsidR="00C6130A" w:rsidRDefault="00A8185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Úvodné ustanovenia</w:t>
      </w:r>
    </w:p>
    <w:p w:rsidR="00C6130A" w:rsidRDefault="00C6130A">
      <w:pPr>
        <w:jc w:val="center"/>
      </w:pPr>
    </w:p>
    <w:p w:rsidR="00C6130A" w:rsidRDefault="00C6130A">
      <w:pPr>
        <w:jc w:val="center"/>
      </w:pPr>
    </w:p>
    <w:p w:rsidR="00C6130A" w:rsidRDefault="00A8185C">
      <w:pPr>
        <w:jc w:val="both"/>
      </w:pPr>
      <w:r>
        <w:rPr>
          <w:b/>
          <w:bCs/>
        </w:rPr>
        <w:t>1.</w:t>
      </w:r>
      <w:r>
        <w:t xml:space="preserve"> Obec Chrastné (ďalej len „obec“) na svojom území ustanovuje miestny poplatok za rozvoj (ďalej len „poplatok“), a to v sadzbách a za podmienok, ako je určené v tomto VZN.</w:t>
      </w:r>
    </w:p>
    <w:p w:rsidR="00C6130A" w:rsidRDefault="00C6130A">
      <w:pPr>
        <w:jc w:val="both"/>
      </w:pPr>
    </w:p>
    <w:p w:rsidR="00C6130A" w:rsidRDefault="00A8185C">
      <w:pPr>
        <w:jc w:val="both"/>
      </w:pPr>
      <w:r>
        <w:rPr>
          <w:b/>
          <w:bCs/>
        </w:rPr>
        <w:t>2.</w:t>
      </w:r>
      <w:r>
        <w:t xml:space="preserve"> Účelom tohto VZN je určiť sadzby pre jednotlivé stavby v členení podľa tohto VZN.</w:t>
      </w:r>
    </w:p>
    <w:p w:rsidR="00C6130A" w:rsidRDefault="00A8185C">
      <w:pPr>
        <w:jc w:val="both"/>
      </w:pPr>
      <w:r>
        <w:t>Toto VZN sa týka stanovenia sadzieb poplatku, ktorému podlieha pozemná stavba na území obce uvedená v právoplatnom stavebnom povolení, ktorým sa povoľuje stavba, v oznámení stavebného úradu k ohlásenej stavbe, v právoplatnom rozhodnutí o povolení zmeny stavby pred jej dokončením alebo v právoplatnom rozhodnutí o dodatočnom povolení stavby a zároveň nie je oslobodená od tohto poplatku, ktoré nadobudli  právoplatnosť po nadobudnutí účinnosti tohto VZN.</w:t>
      </w:r>
    </w:p>
    <w:p w:rsidR="00C6130A" w:rsidRDefault="00C6130A">
      <w:pPr>
        <w:jc w:val="both"/>
      </w:pPr>
    </w:p>
    <w:p w:rsidR="00C6130A" w:rsidRDefault="00C6130A">
      <w:pPr>
        <w:jc w:val="both"/>
      </w:pPr>
    </w:p>
    <w:p w:rsidR="00C6130A" w:rsidRDefault="00A8185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§ 2</w:t>
      </w:r>
    </w:p>
    <w:p w:rsidR="00C6130A" w:rsidRDefault="00A8185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Poplatník a základ poplatku</w:t>
      </w:r>
    </w:p>
    <w:p w:rsidR="00C6130A" w:rsidRDefault="00C6130A">
      <w:pPr>
        <w:jc w:val="center"/>
      </w:pPr>
    </w:p>
    <w:p w:rsidR="00C6130A" w:rsidRDefault="00C6130A">
      <w:pPr>
        <w:jc w:val="center"/>
      </w:pPr>
    </w:p>
    <w:p w:rsidR="00C6130A" w:rsidRDefault="00A8185C">
      <w:pPr>
        <w:jc w:val="both"/>
      </w:pPr>
      <w:r>
        <w:rPr>
          <w:b/>
          <w:bCs/>
        </w:rPr>
        <w:t>1.</w:t>
      </w:r>
      <w:r>
        <w:t xml:space="preserve"> Poplatníkom je na účely tohto VZN fyzická osoba alebo právnická osoba, ktorá je uvedená ako stavebník v stavebnom povolení, právoplatnom rozhodnutí o povolení zmeny stavby pred jej dokončením, právoplatnom  rozhodnutí o dodatočnom povolení stavby alebo ktorej bolo doručené oznámenie stavebného úradu k ohlásenej stavbe.</w:t>
      </w:r>
    </w:p>
    <w:p w:rsidR="00C6130A" w:rsidRDefault="00C6130A">
      <w:pPr>
        <w:jc w:val="both"/>
      </w:pPr>
    </w:p>
    <w:p w:rsidR="00C6130A" w:rsidRDefault="00A8185C">
      <w:pPr>
        <w:jc w:val="both"/>
      </w:pPr>
      <w:r>
        <w:rPr>
          <w:b/>
          <w:bCs/>
        </w:rPr>
        <w:t>2.</w:t>
      </w:r>
      <w:r>
        <w:t xml:space="preserve"> Základom poplatku je výmera podlahovej plochy nadzemnej časti realizovanej stavby v m², ktorá je predmetom poplatku, pričom sa za podlahovú plochu nadzemnej časti realizovanej stavby považuje súčet výmery všetkých miestnosti v nadzemných podlažiach stavby.</w:t>
      </w:r>
    </w:p>
    <w:p w:rsidR="00C6130A" w:rsidRDefault="00C6130A">
      <w:pPr>
        <w:jc w:val="both"/>
      </w:pPr>
    </w:p>
    <w:p w:rsidR="00C6130A" w:rsidRDefault="00C6130A">
      <w:pPr>
        <w:jc w:val="center"/>
      </w:pPr>
    </w:p>
    <w:p w:rsidR="00C6130A" w:rsidRDefault="00A8185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§ 3</w:t>
      </w:r>
    </w:p>
    <w:p w:rsidR="00C6130A" w:rsidRDefault="00A8185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Sadzby poplatku</w:t>
      </w:r>
    </w:p>
    <w:p w:rsidR="00C6130A" w:rsidRDefault="00A8185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</w:t>
      </w:r>
    </w:p>
    <w:p w:rsidR="00C6130A" w:rsidRDefault="00C6130A">
      <w:pPr>
        <w:jc w:val="center"/>
      </w:pPr>
    </w:p>
    <w:p w:rsidR="00C6130A" w:rsidRDefault="00A8185C">
      <w:pPr>
        <w:jc w:val="both"/>
      </w:pPr>
      <w:r>
        <w:t>Obec Chrastné ustanovuje nasledovné sadzby poplatku v členení podľa sadzieb:</w:t>
      </w:r>
    </w:p>
    <w:p w:rsidR="00C6130A" w:rsidRDefault="00C6130A">
      <w:pPr>
        <w:jc w:val="both"/>
      </w:pPr>
    </w:p>
    <w:p w:rsidR="00C6130A" w:rsidRDefault="00A8185C">
      <w:pPr>
        <w:jc w:val="both"/>
      </w:pPr>
      <w:r>
        <w:rPr>
          <w:b/>
          <w:bCs/>
        </w:rPr>
        <w:t xml:space="preserve">a)  </w:t>
      </w:r>
      <w:r>
        <w:t xml:space="preserve"> stavby na bývanie – výška sadzby </w:t>
      </w:r>
      <w:r>
        <w:rPr>
          <w:b/>
          <w:bCs/>
        </w:rPr>
        <w:t xml:space="preserve">10,00 € </w:t>
      </w:r>
      <w:r>
        <w:t>za každý aj začatý m²,</w:t>
      </w:r>
    </w:p>
    <w:p w:rsidR="00C6130A" w:rsidRDefault="00A8185C">
      <w:pPr>
        <w:jc w:val="both"/>
      </w:pPr>
      <w:r>
        <w:rPr>
          <w:b/>
          <w:bCs/>
        </w:rPr>
        <w:lastRenderedPageBreak/>
        <w:t>b)</w:t>
      </w:r>
      <w:r>
        <w:t xml:space="preserve"> stavby na pôdohospodársku produkciu, skleníky, stavby pre vodné hospodárstvo, stavby využívané na skladovanie vlastnej pôdohospodárskej produkcie vrátane stavieb na vlastnú administratívu – výška sadzby </w:t>
      </w:r>
      <w:r>
        <w:rPr>
          <w:b/>
          <w:bCs/>
        </w:rPr>
        <w:t xml:space="preserve">5,00 € </w:t>
      </w:r>
      <w:r>
        <w:t>za každý aj začatý m²,</w:t>
      </w:r>
    </w:p>
    <w:p w:rsidR="00C6130A" w:rsidRDefault="00A8185C">
      <w:pPr>
        <w:jc w:val="both"/>
      </w:pPr>
      <w:r>
        <w:rPr>
          <w:b/>
          <w:bCs/>
        </w:rPr>
        <w:t>c)</w:t>
      </w:r>
      <w:r>
        <w:t xml:space="preserve">   priemyselné stavby a stavby využívané na skladovanie vrátane stavieb na vlastnú administratívu - výška sadzby </w:t>
      </w:r>
      <w:r>
        <w:rPr>
          <w:b/>
          <w:bCs/>
        </w:rPr>
        <w:t xml:space="preserve">10,00 € </w:t>
      </w:r>
      <w:r>
        <w:t>za každý aj začatý m²,</w:t>
      </w:r>
    </w:p>
    <w:p w:rsidR="00C6130A" w:rsidRDefault="00A8185C">
      <w:pPr>
        <w:jc w:val="both"/>
      </w:pPr>
      <w:r>
        <w:rPr>
          <w:b/>
          <w:bCs/>
        </w:rPr>
        <w:t>d)</w:t>
      </w:r>
      <w:r>
        <w:t xml:space="preserve">   stavby na ostatné podnikanie a na zárobkovú činnosť, stavby využívané na skladovanie a administratívu súvisiacu s ostatným podnikaním a so  zárobkovou činnosťou – výška sadzby </w:t>
      </w:r>
      <w:r>
        <w:rPr>
          <w:b/>
          <w:bCs/>
        </w:rPr>
        <w:t xml:space="preserve">10,00 € </w:t>
      </w:r>
      <w:r>
        <w:t xml:space="preserve">za každý  aj začatý m², </w:t>
      </w:r>
    </w:p>
    <w:p w:rsidR="00C6130A" w:rsidRDefault="00A8185C">
      <w:pPr>
        <w:jc w:val="both"/>
      </w:pPr>
      <w:r>
        <w:rPr>
          <w:b/>
          <w:bCs/>
        </w:rPr>
        <w:t xml:space="preserve">e) </w:t>
      </w:r>
      <w:r>
        <w:t xml:space="preserve">  ostatné stavby – výška sadzby </w:t>
      </w:r>
      <w:r>
        <w:rPr>
          <w:b/>
          <w:bCs/>
        </w:rPr>
        <w:t xml:space="preserve">10,00 € </w:t>
      </w:r>
      <w:r>
        <w:t>za každý aj začatý m².</w:t>
      </w:r>
    </w:p>
    <w:p w:rsidR="00C6130A" w:rsidRDefault="00C6130A">
      <w:pPr>
        <w:jc w:val="both"/>
      </w:pPr>
    </w:p>
    <w:p w:rsidR="00C6130A" w:rsidRDefault="00C6130A">
      <w:pPr>
        <w:jc w:val="center"/>
      </w:pPr>
    </w:p>
    <w:p w:rsidR="00C6130A" w:rsidRDefault="00A8185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§ 4</w:t>
      </w:r>
    </w:p>
    <w:p w:rsidR="00C6130A" w:rsidRDefault="00A8185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Výpočet poplatku a jeho platenie</w:t>
      </w:r>
    </w:p>
    <w:p w:rsidR="00C6130A" w:rsidRDefault="00C6130A">
      <w:pPr>
        <w:jc w:val="center"/>
      </w:pPr>
    </w:p>
    <w:p w:rsidR="00C6130A" w:rsidRDefault="00C6130A">
      <w:pPr>
        <w:jc w:val="center"/>
      </w:pPr>
    </w:p>
    <w:p w:rsidR="00C6130A" w:rsidRDefault="00A8185C">
      <w:pPr>
        <w:jc w:val="both"/>
      </w:pPr>
      <w:r>
        <w:rPr>
          <w:b/>
          <w:bCs/>
        </w:rPr>
        <w:t>1.</w:t>
      </w:r>
      <w:r>
        <w:t xml:space="preserve"> Poplatok za rozvoj  sa vypočíta ako súčin základu</w:t>
      </w:r>
      <w:r>
        <w:rPr>
          <w:b/>
          <w:bCs/>
          <w:sz w:val="28"/>
          <w:szCs w:val="28"/>
        </w:rPr>
        <w:t xml:space="preserve"> </w:t>
      </w:r>
      <w:r>
        <w:t>poplatku uvedeného v § 2 ods. 2 tohto VZN znížený o 60 m², ak zákon neurčuje inak a sadzby poplatku za rozvoj uvedenej v § 3 tohto VZN, pričom sa musí aplikovať tá sadzba, ktorá je stanovená pre daný druh stavby. Poplatok sa vypočíta podľa sadzby platnej v deň, kedy vznikla poplatková povinnosť. Výška poplatku sa zaokrúhľuje na eurocenty smerom nadol.</w:t>
      </w:r>
    </w:p>
    <w:p w:rsidR="00C6130A" w:rsidRDefault="00C6130A">
      <w:pPr>
        <w:jc w:val="both"/>
      </w:pPr>
    </w:p>
    <w:p w:rsidR="00C6130A" w:rsidRDefault="00A8185C">
      <w:pPr>
        <w:jc w:val="both"/>
      </w:pPr>
      <w:r>
        <w:rPr>
          <w:b/>
          <w:bCs/>
        </w:rPr>
        <w:t>2.</w:t>
      </w:r>
      <w:r>
        <w:t xml:space="preserve"> Výšku poplatku určí obec vo svojom rozhodnutí, ktoré sa doručuje stavebníkovi. Vyrubený poplatok je stavebník  povinný uhradiť do 15 dní odo dňa nadobudnutia právoplatnosti rozhodnutia, ktorým bol poplatok určený a vyrubený.</w:t>
      </w:r>
    </w:p>
    <w:p w:rsidR="00C6130A" w:rsidRDefault="00C6130A">
      <w:pPr>
        <w:jc w:val="both"/>
      </w:pPr>
    </w:p>
    <w:p w:rsidR="00C6130A" w:rsidRDefault="00A8185C">
      <w:pPr>
        <w:jc w:val="both"/>
      </w:pPr>
      <w:r>
        <w:rPr>
          <w:b/>
          <w:bCs/>
        </w:rPr>
        <w:t>3.</w:t>
      </w:r>
      <w:r>
        <w:t xml:space="preserve"> Každý stavebník môže požiadať o určenie platenia poplatku v splátkach najneskôr do dňa nadobudnutia právoplatnosti rozhodnutia, ktorým bol poplatok za rozvoj vyrubený, pričom o vyhovení alebo nevyhovení tejto žiadosti rozhoduje obec.</w:t>
      </w:r>
    </w:p>
    <w:p w:rsidR="00C6130A" w:rsidRDefault="00C6130A">
      <w:pPr>
        <w:jc w:val="both"/>
      </w:pPr>
    </w:p>
    <w:p w:rsidR="00C6130A" w:rsidRDefault="00C6130A">
      <w:pPr>
        <w:jc w:val="both"/>
      </w:pPr>
    </w:p>
    <w:p w:rsidR="00C6130A" w:rsidRDefault="00A8185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§ 5</w:t>
      </w:r>
    </w:p>
    <w:p w:rsidR="00C6130A" w:rsidRDefault="00A8185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Spoločné a záverečné ustanovenia</w:t>
      </w:r>
    </w:p>
    <w:p w:rsidR="00C6130A" w:rsidRDefault="00C6130A">
      <w:pPr>
        <w:jc w:val="center"/>
      </w:pPr>
    </w:p>
    <w:p w:rsidR="00C6130A" w:rsidRDefault="00C6130A">
      <w:pPr>
        <w:jc w:val="center"/>
      </w:pPr>
    </w:p>
    <w:p w:rsidR="00C6130A" w:rsidRDefault="00A8185C">
      <w:pPr>
        <w:jc w:val="both"/>
      </w:pPr>
      <w:r>
        <w:t>1.  Obec každoročne zverejní informáciu o výške výnosu z poplatku za rozvoj a jeho použití, v členení použitia výnosov podľa realizovaných projektov na svojom webovom sídle a záverečnom účte obce.</w:t>
      </w:r>
    </w:p>
    <w:p w:rsidR="00C6130A" w:rsidRDefault="00C6130A">
      <w:pPr>
        <w:jc w:val="both"/>
      </w:pPr>
    </w:p>
    <w:p w:rsidR="00C6130A" w:rsidRDefault="00A8185C">
      <w:pPr>
        <w:jc w:val="both"/>
      </w:pPr>
      <w:r>
        <w:t xml:space="preserve">2.  Toto VZN schválilo Obecné zastupiteľstvo Obce Chrastné uznesením č. </w:t>
      </w:r>
      <w:r w:rsidR="00B2167B">
        <w:t>05/2025</w:t>
      </w:r>
      <w:r>
        <w:t xml:space="preserve"> dňa</w:t>
      </w:r>
      <w:r w:rsidR="00B2167B">
        <w:t xml:space="preserve"> 08.12.2025</w:t>
      </w:r>
      <w:r>
        <w:t xml:space="preserve"> .</w:t>
      </w:r>
    </w:p>
    <w:p w:rsidR="00C6130A" w:rsidRDefault="00C6130A">
      <w:pPr>
        <w:jc w:val="both"/>
      </w:pPr>
    </w:p>
    <w:p w:rsidR="00C6130A" w:rsidRDefault="00C6130A">
      <w:pPr>
        <w:jc w:val="both"/>
      </w:pPr>
    </w:p>
    <w:p w:rsidR="00C6130A" w:rsidRDefault="00A8185C">
      <w:pPr>
        <w:jc w:val="both"/>
      </w:pPr>
      <w:r>
        <w:t xml:space="preserve">3.  Toto VZN nadobúda účinnosť dňom </w:t>
      </w:r>
      <w:r w:rsidR="00B2167B">
        <w:t>0</w:t>
      </w:r>
      <w:r>
        <w:t>1.</w:t>
      </w:r>
      <w:r w:rsidR="00B2167B">
        <w:t>0</w:t>
      </w:r>
      <w:r>
        <w:t>1.202</w:t>
      </w:r>
      <w:r w:rsidR="001F4E9F">
        <w:t>6</w:t>
      </w:r>
    </w:p>
    <w:p w:rsidR="00C6130A" w:rsidRDefault="00C6130A">
      <w:pPr>
        <w:jc w:val="both"/>
      </w:pPr>
    </w:p>
    <w:p w:rsidR="00C6130A" w:rsidRDefault="00C6130A">
      <w:pPr>
        <w:jc w:val="both"/>
      </w:pPr>
    </w:p>
    <w:p w:rsidR="00C6130A" w:rsidRDefault="00C6130A">
      <w:pPr>
        <w:jc w:val="both"/>
      </w:pPr>
    </w:p>
    <w:p w:rsidR="00C6130A" w:rsidRDefault="00C6130A">
      <w:pPr>
        <w:jc w:val="both"/>
      </w:pPr>
    </w:p>
    <w:p w:rsidR="00C6130A" w:rsidRDefault="00C6130A">
      <w:pPr>
        <w:jc w:val="both"/>
      </w:pPr>
    </w:p>
    <w:p w:rsidR="00C6130A" w:rsidRDefault="00C6130A">
      <w:pPr>
        <w:jc w:val="both"/>
      </w:pPr>
    </w:p>
    <w:p w:rsidR="00C6130A" w:rsidRDefault="00A8185C">
      <w:pPr>
        <w:jc w:val="both"/>
      </w:pPr>
      <w:r>
        <w:t xml:space="preserve">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  <w:bCs/>
        </w:rPr>
        <w:t>Mgr. Štefan Hudáček</w:t>
      </w:r>
    </w:p>
    <w:p w:rsidR="00C6130A" w:rsidRDefault="00A8185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starosta obce</w:t>
      </w:r>
    </w:p>
    <w:p w:rsidR="00C6130A" w:rsidRDefault="00A8185C">
      <w:pPr>
        <w:jc w:val="both"/>
      </w:pPr>
      <w:r>
        <w:t xml:space="preserve"> </w:t>
      </w:r>
    </w:p>
    <w:p w:rsidR="00C6130A" w:rsidRDefault="00C6130A">
      <w:pPr>
        <w:jc w:val="both"/>
      </w:pPr>
    </w:p>
    <w:p w:rsidR="00C6130A" w:rsidRDefault="00C6130A">
      <w:pPr>
        <w:jc w:val="center"/>
      </w:pPr>
    </w:p>
    <w:p w:rsidR="00C6130A" w:rsidRDefault="00C6130A">
      <w:pPr>
        <w:rPr>
          <w:b/>
          <w:bCs/>
          <w:sz w:val="32"/>
          <w:szCs w:val="32"/>
          <w:u w:val="single"/>
        </w:rPr>
      </w:pPr>
    </w:p>
    <w:sectPr w:rsidR="00C6130A">
      <w:pgSz w:w="11906" w:h="16838"/>
      <w:pgMar w:top="1134" w:right="1134" w:bottom="1134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00"/>
    <w:family w:val="roman"/>
    <w:notTrueType/>
    <w:pitch w:val="default"/>
  </w:font>
  <w:font w:name="Lucida Sans">
    <w:panose1 w:val="020B0602030504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roman"/>
    <w:pitch w:val="variable"/>
  </w:font>
  <w:font w:name="Microsoft YaHei">
    <w:panose1 w:val="020B0503020204020204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130A"/>
    <w:rsid w:val="001F4E9F"/>
    <w:rsid w:val="00A8185C"/>
    <w:rsid w:val="00AA77F0"/>
    <w:rsid w:val="00B2167B"/>
    <w:rsid w:val="00C61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59459"/>
  <w15:docId w15:val="{4D3A1CC9-BB3F-48BD-B5A0-62373BBE3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NSimSun" w:hAnsi="Liberation Serif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qFormat/>
    <w:pPr>
      <w:suppressLineNumbers/>
    </w:p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749</Words>
  <Characters>4273</Characters>
  <Application>Microsoft Office Word</Application>
  <DocSecurity>0</DocSecurity>
  <Lines>35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dc:description/>
  <cp:lastModifiedBy>Notebook</cp:lastModifiedBy>
  <cp:revision>2</cp:revision>
  <dcterms:created xsi:type="dcterms:W3CDTF">2025-12-09T14:15:00Z</dcterms:created>
  <dcterms:modified xsi:type="dcterms:W3CDTF">2025-12-09T14:15:00Z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